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255" w:type="dxa"/>
        <w:tblLayout w:type="fixed"/>
        <w:tblLook w:val="04A0" w:firstRow="1" w:lastRow="0" w:firstColumn="1" w:lastColumn="0" w:noHBand="0" w:noVBand="1"/>
      </w:tblPr>
      <w:tblGrid>
        <w:gridCol w:w="4970"/>
        <w:gridCol w:w="5285"/>
      </w:tblGrid>
      <w:tr w:rsidR="00D3216F" w:rsidRPr="00E66080" w14:paraId="7A81572E" w14:textId="77777777" w:rsidTr="00ED4D96">
        <w:trPr>
          <w:trHeight w:val="300"/>
        </w:trPr>
        <w:tc>
          <w:tcPr>
            <w:tcW w:w="4970" w:type="dxa"/>
            <w:vMerge w:val="restart"/>
            <w:shd w:val="clear" w:color="auto" w:fill="4472C4" w:themeFill="accent1"/>
          </w:tcPr>
          <w:p w14:paraId="2CD6AB56" w14:textId="77777777" w:rsidR="00D3216F" w:rsidRDefault="00D3216F" w:rsidP="00282936">
            <w:pPr>
              <w:rPr>
                <w:rFonts w:ascii="Cambria" w:hAnsi="Cambria"/>
                <w:noProof/>
                <w:color w:val="FFFFFF" w:themeColor="background1"/>
                <w:sz w:val="20"/>
                <w:szCs w:val="20"/>
              </w:rPr>
            </w:pPr>
          </w:p>
          <w:p w14:paraId="4277CDEC" w14:textId="77777777" w:rsidR="00D3216F" w:rsidRDefault="00D3216F" w:rsidP="00282936">
            <w:pPr>
              <w:jc w:val="center"/>
              <w:rPr>
                <w:rFonts w:ascii="Cambria" w:hAnsi="Cambria"/>
                <w:noProof/>
                <w:color w:val="FFFFFF" w:themeColor="background1"/>
                <w:sz w:val="20"/>
                <w:szCs w:val="20"/>
              </w:rPr>
            </w:pPr>
          </w:p>
          <w:p w14:paraId="09239BBF" w14:textId="77777777" w:rsidR="00D3216F" w:rsidRDefault="00D3216F" w:rsidP="00282936">
            <w:pPr>
              <w:jc w:val="center"/>
              <w:rPr>
                <w:rFonts w:ascii="Cambria" w:hAnsi="Cambria"/>
                <w:noProof/>
                <w:color w:val="FFFFFF" w:themeColor="background1"/>
                <w:sz w:val="20"/>
                <w:szCs w:val="20"/>
              </w:rPr>
            </w:pPr>
            <w:r w:rsidRPr="00E66080">
              <w:rPr>
                <w:rFonts w:ascii="Cambria" w:hAnsi="Cambria"/>
                <w:noProof/>
                <w:color w:val="FFFFFF" w:themeColor="background1"/>
                <w:sz w:val="20"/>
                <w:szCs w:val="20"/>
              </w:rPr>
              <w:t>SoCaLS Community Newsletter</w:t>
            </w:r>
          </w:p>
          <w:p w14:paraId="361AAD07" w14:textId="77777777" w:rsidR="00D3216F" w:rsidRPr="00E66080" w:rsidRDefault="00D3216F" w:rsidP="00282936">
            <w:pPr>
              <w:jc w:val="center"/>
              <w:rPr>
                <w:rFonts w:ascii="Cambria" w:hAnsi="Cambria"/>
                <w:noProof/>
                <w:color w:val="FFFFFF" w:themeColor="background1"/>
                <w:sz w:val="20"/>
                <w:szCs w:val="20"/>
              </w:rPr>
            </w:pPr>
            <w:r>
              <w:rPr>
                <w:rFonts w:ascii="Cambria" w:hAnsi="Cambria"/>
                <w:noProof/>
                <w:color w:val="FFFFFF" w:themeColor="background1"/>
                <w:sz w:val="20"/>
                <w:szCs w:val="20"/>
              </w:rPr>
              <w:t>April 2022</w:t>
            </w:r>
          </w:p>
          <w:p w14:paraId="386CB9B0" w14:textId="77777777" w:rsidR="00D3216F" w:rsidRPr="00E66080" w:rsidRDefault="00D3216F" w:rsidP="00282936">
            <w:pPr>
              <w:jc w:val="center"/>
              <w:rPr>
                <w:rFonts w:ascii="Cambria" w:hAnsi="Cambria"/>
                <w:noProof/>
                <w:sz w:val="20"/>
                <w:szCs w:val="20"/>
              </w:rPr>
            </w:pPr>
          </w:p>
          <w:p w14:paraId="3E1C6E1A" w14:textId="77777777" w:rsidR="00D3216F" w:rsidRPr="00E66080" w:rsidRDefault="00D3216F" w:rsidP="00282936">
            <w:pPr>
              <w:jc w:val="center"/>
              <w:rPr>
                <w:rFonts w:ascii="Cambria" w:hAnsi="Cambria"/>
                <w:noProof/>
                <w:sz w:val="20"/>
                <w:szCs w:val="20"/>
              </w:rPr>
            </w:pPr>
          </w:p>
          <w:p w14:paraId="63B8BB20" w14:textId="77777777" w:rsidR="00D3216F" w:rsidRPr="00E66080" w:rsidRDefault="00D3216F" w:rsidP="00282936">
            <w:pPr>
              <w:jc w:val="center"/>
              <w:rPr>
                <w:rFonts w:ascii="Cambria" w:hAnsi="Cambria"/>
                <w:noProof/>
                <w:sz w:val="20"/>
                <w:szCs w:val="20"/>
              </w:rPr>
            </w:pPr>
            <w:r w:rsidRPr="00E66080">
              <w:rPr>
                <w:rFonts w:ascii="Cambria" w:hAnsi="Cambria"/>
                <w:noProof/>
                <w:sz w:val="20"/>
                <w:szCs w:val="20"/>
              </w:rPr>
              <w:drawing>
                <wp:inline distT="0" distB="0" distL="0" distR="0" wp14:anchorId="51DDEB88" wp14:editId="49A1A808">
                  <wp:extent cx="1701664" cy="155382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248" cy="1579928"/>
                          </a:xfrm>
                          <a:prstGeom prst="rect">
                            <a:avLst/>
                          </a:prstGeom>
                          <a:noFill/>
                          <a:ln>
                            <a:noFill/>
                          </a:ln>
                        </pic:spPr>
                      </pic:pic>
                    </a:graphicData>
                  </a:graphic>
                </wp:inline>
              </w:drawing>
            </w:r>
          </w:p>
          <w:p w14:paraId="40EFB91B" w14:textId="77777777" w:rsidR="00D3216F" w:rsidRPr="00E66080" w:rsidRDefault="00D3216F" w:rsidP="00282936">
            <w:pPr>
              <w:jc w:val="center"/>
              <w:rPr>
                <w:rFonts w:ascii="Cambria" w:hAnsi="Cambria"/>
                <w:sz w:val="20"/>
                <w:szCs w:val="20"/>
              </w:rPr>
            </w:pPr>
          </w:p>
          <w:p w14:paraId="479D0BA9" w14:textId="77777777" w:rsidR="00D3216F" w:rsidRPr="00E66080" w:rsidRDefault="00D3216F" w:rsidP="00282936">
            <w:pPr>
              <w:jc w:val="center"/>
              <w:rPr>
                <w:rFonts w:ascii="Cambria" w:hAnsi="Cambria"/>
                <w:sz w:val="20"/>
                <w:szCs w:val="20"/>
              </w:rPr>
            </w:pPr>
          </w:p>
          <w:p w14:paraId="6ED53DD7" w14:textId="77777777" w:rsidR="00D3216F" w:rsidRPr="00E66080" w:rsidRDefault="00D3216F" w:rsidP="00282936">
            <w:pPr>
              <w:shd w:val="clear" w:color="auto" w:fill="D9E2F3" w:themeFill="accent1" w:themeFillTint="33"/>
              <w:jc w:val="center"/>
              <w:rPr>
                <w:rFonts w:ascii="Cambria" w:hAnsi="Cambria" w:cstheme="majorHAnsi"/>
                <w:b/>
                <w:bCs/>
                <w:sz w:val="20"/>
                <w:szCs w:val="20"/>
              </w:rPr>
            </w:pPr>
            <w:r w:rsidRPr="00E66080">
              <w:rPr>
                <w:rFonts w:ascii="Cambria" w:hAnsi="Cambria" w:cstheme="majorHAnsi"/>
                <w:b/>
                <w:bCs/>
                <w:sz w:val="20"/>
                <w:szCs w:val="20"/>
              </w:rPr>
              <w:t>Quality Resources to Learn More</w:t>
            </w:r>
          </w:p>
          <w:p w14:paraId="05B24D15" w14:textId="77777777" w:rsidR="00D3216F" w:rsidRPr="00E66080" w:rsidRDefault="00D3216F" w:rsidP="00282936">
            <w:pPr>
              <w:shd w:val="clear" w:color="auto" w:fill="D9E2F3" w:themeFill="accent1" w:themeFillTint="33"/>
              <w:jc w:val="center"/>
              <w:rPr>
                <w:rFonts w:ascii="Cambria" w:hAnsi="Cambria" w:cstheme="majorHAnsi"/>
                <w:i/>
                <w:iCs/>
                <w:sz w:val="20"/>
                <w:szCs w:val="20"/>
              </w:rPr>
            </w:pPr>
          </w:p>
          <w:p w14:paraId="2443C85E" w14:textId="77777777" w:rsidR="00D3216F" w:rsidRPr="00E66080" w:rsidRDefault="00D3216F" w:rsidP="00282936">
            <w:pPr>
              <w:shd w:val="clear" w:color="auto" w:fill="D9E2F3" w:themeFill="accent1" w:themeFillTint="33"/>
              <w:jc w:val="center"/>
              <w:rPr>
                <w:rFonts w:ascii="Cambria" w:hAnsi="Cambria" w:cstheme="majorHAnsi"/>
                <w:sz w:val="20"/>
                <w:szCs w:val="20"/>
              </w:rPr>
            </w:pPr>
            <w:r w:rsidRPr="00E66080">
              <w:rPr>
                <w:rFonts w:ascii="Cambria" w:hAnsi="Cambria" w:cstheme="majorHAnsi"/>
                <w:i/>
                <w:iCs/>
                <w:sz w:val="20"/>
                <w:szCs w:val="20"/>
              </w:rPr>
              <w:t>Educators:</w:t>
            </w:r>
          </w:p>
          <w:p w14:paraId="576A784B" w14:textId="77777777" w:rsidR="00D3216F" w:rsidRPr="00E66080" w:rsidRDefault="00C61271" w:rsidP="00282936">
            <w:pPr>
              <w:shd w:val="clear" w:color="auto" w:fill="D9E2F3" w:themeFill="accent1" w:themeFillTint="33"/>
              <w:jc w:val="center"/>
              <w:rPr>
                <w:rFonts w:ascii="Cambria" w:hAnsi="Cambria" w:cstheme="majorHAnsi"/>
                <w:sz w:val="20"/>
                <w:szCs w:val="20"/>
              </w:rPr>
            </w:pPr>
            <w:hyperlink r:id="rId8" w:history="1">
              <w:r w:rsidR="00D3216F" w:rsidRPr="00E66080">
                <w:rPr>
                  <w:rStyle w:val="Hyperlink"/>
                  <w:rFonts w:ascii="Cambria" w:hAnsi="Cambria" w:cstheme="majorHAnsi"/>
                  <w:sz w:val="20"/>
                  <w:szCs w:val="20"/>
                </w:rPr>
                <w:t xml:space="preserve">A trove of great activities </w:t>
              </w:r>
              <w:r w:rsidR="00D3216F" w:rsidRPr="00E66080">
                <w:rPr>
                  <w:rStyle w:val="Hyperlink"/>
                  <w:rFonts w:ascii="Cambria" w:hAnsi="Cambria"/>
                  <w:sz w:val="20"/>
                  <w:szCs w:val="20"/>
                </w:rPr>
                <w:t>from Act for Youth</w:t>
              </w:r>
              <w:r w:rsidR="00D3216F" w:rsidRPr="00E66080">
                <w:rPr>
                  <w:rStyle w:val="Hyperlink"/>
                  <w:rFonts w:ascii="Cambria" w:hAnsi="Cambria" w:cstheme="majorHAnsi"/>
                  <w:sz w:val="20"/>
                  <w:szCs w:val="20"/>
                </w:rPr>
                <w:t xml:space="preserve"> to foster self-awareness!</w:t>
              </w:r>
            </w:hyperlink>
          </w:p>
          <w:p w14:paraId="2A95AD4A" w14:textId="77777777" w:rsidR="00D3216F" w:rsidRPr="00E66080" w:rsidRDefault="00D3216F" w:rsidP="00282936">
            <w:pPr>
              <w:shd w:val="clear" w:color="auto" w:fill="D9E2F3" w:themeFill="accent1" w:themeFillTint="33"/>
              <w:jc w:val="center"/>
              <w:rPr>
                <w:rFonts w:ascii="Cambria" w:hAnsi="Cambria" w:cstheme="majorHAnsi"/>
                <w:sz w:val="20"/>
                <w:szCs w:val="20"/>
              </w:rPr>
            </w:pPr>
          </w:p>
          <w:p w14:paraId="4B25B3C4" w14:textId="77777777" w:rsidR="00D3216F" w:rsidRPr="00E66080" w:rsidRDefault="00C61271" w:rsidP="00282936">
            <w:pPr>
              <w:shd w:val="clear" w:color="auto" w:fill="D9E2F3" w:themeFill="accent1" w:themeFillTint="33"/>
              <w:jc w:val="center"/>
              <w:rPr>
                <w:rFonts w:ascii="Cambria" w:hAnsi="Cambria" w:cstheme="majorHAnsi"/>
                <w:sz w:val="20"/>
                <w:szCs w:val="20"/>
              </w:rPr>
            </w:pPr>
            <w:hyperlink r:id="rId9" w:history="1">
              <w:r w:rsidR="00D3216F" w:rsidRPr="00E66080">
                <w:rPr>
                  <w:rStyle w:val="Hyperlink"/>
                  <w:rFonts w:ascii="Cambria" w:hAnsi="Cambria" w:cstheme="majorHAnsi"/>
                  <w:sz w:val="20"/>
                  <w:szCs w:val="20"/>
                </w:rPr>
                <w:t>An overview of core SEL skills with activities</w:t>
              </w:r>
            </w:hyperlink>
            <w:r w:rsidR="00D3216F" w:rsidRPr="00E66080">
              <w:rPr>
                <w:rFonts w:ascii="Cambria" w:hAnsi="Cambria" w:cstheme="majorHAnsi"/>
                <w:sz w:val="20"/>
                <w:szCs w:val="20"/>
              </w:rPr>
              <w:t xml:space="preserve"> from Panorama.</w:t>
            </w:r>
          </w:p>
          <w:p w14:paraId="006E55C7" w14:textId="77777777" w:rsidR="00D3216F" w:rsidRPr="00E66080" w:rsidRDefault="00D3216F" w:rsidP="00282936">
            <w:pPr>
              <w:shd w:val="clear" w:color="auto" w:fill="D9E2F3" w:themeFill="accent1" w:themeFillTint="33"/>
              <w:jc w:val="center"/>
              <w:rPr>
                <w:rFonts w:ascii="Cambria" w:eastAsia="Batang" w:hAnsi="Cambria" w:cstheme="minorHAnsi"/>
                <w:i/>
                <w:iCs/>
                <w:color w:val="000000" w:themeColor="text1"/>
                <w:sz w:val="20"/>
                <w:szCs w:val="20"/>
              </w:rPr>
            </w:pPr>
          </w:p>
          <w:p w14:paraId="23DD522A" w14:textId="77777777" w:rsidR="00D3216F" w:rsidRPr="00E66080" w:rsidRDefault="00D3216F" w:rsidP="00282936">
            <w:pPr>
              <w:shd w:val="clear" w:color="auto" w:fill="D9E2F3" w:themeFill="accent1" w:themeFillTint="33"/>
              <w:jc w:val="center"/>
              <w:rPr>
                <w:rFonts w:ascii="Cambria" w:eastAsia="Batang" w:hAnsi="Cambria" w:cstheme="minorHAnsi"/>
                <w:i/>
                <w:iCs/>
                <w:color w:val="000000" w:themeColor="text1"/>
                <w:sz w:val="20"/>
                <w:szCs w:val="20"/>
              </w:rPr>
            </w:pPr>
            <w:r w:rsidRPr="00E66080">
              <w:rPr>
                <w:rFonts w:ascii="Cambria" w:eastAsia="Batang" w:hAnsi="Cambria" w:cstheme="minorHAnsi"/>
                <w:i/>
                <w:iCs/>
                <w:color w:val="000000" w:themeColor="text1"/>
                <w:sz w:val="20"/>
                <w:szCs w:val="20"/>
              </w:rPr>
              <w:t>Parents:</w:t>
            </w:r>
          </w:p>
          <w:p w14:paraId="7CA5E8CD" w14:textId="77777777" w:rsidR="00D3216F" w:rsidRPr="00E66080" w:rsidRDefault="00C61271" w:rsidP="00282936">
            <w:pPr>
              <w:shd w:val="clear" w:color="auto" w:fill="D9E2F3" w:themeFill="accent1" w:themeFillTint="33"/>
              <w:jc w:val="center"/>
              <w:rPr>
                <w:rStyle w:val="Hyperlink"/>
                <w:rFonts w:ascii="Cambria" w:hAnsi="Cambria"/>
                <w:sz w:val="20"/>
                <w:szCs w:val="20"/>
              </w:rPr>
            </w:pPr>
            <w:hyperlink r:id="rId10" w:history="1">
              <w:r w:rsidR="00D3216F" w:rsidRPr="00E66080">
                <w:rPr>
                  <w:rStyle w:val="Hyperlink"/>
                  <w:rFonts w:ascii="Cambria" w:hAnsi="Cambria"/>
                  <w:sz w:val="20"/>
                  <w:szCs w:val="20"/>
                </w:rPr>
                <w:t>A comprehensive guide by age and stage for each core SEL skill!</w:t>
              </w:r>
            </w:hyperlink>
          </w:p>
          <w:p w14:paraId="03E0FA1F" w14:textId="77777777" w:rsidR="00D3216F" w:rsidRPr="00E66080" w:rsidRDefault="00D3216F" w:rsidP="00282936">
            <w:pPr>
              <w:shd w:val="clear" w:color="auto" w:fill="D9E2F3" w:themeFill="accent1" w:themeFillTint="33"/>
              <w:jc w:val="center"/>
              <w:rPr>
                <w:rStyle w:val="Hyperlink"/>
                <w:rFonts w:ascii="Cambria" w:hAnsi="Cambria"/>
                <w:sz w:val="20"/>
                <w:szCs w:val="20"/>
              </w:rPr>
            </w:pPr>
          </w:p>
          <w:p w14:paraId="68E839DF" w14:textId="77777777" w:rsidR="00D3216F" w:rsidRPr="00E66080" w:rsidRDefault="00D3216F" w:rsidP="00282936">
            <w:pPr>
              <w:shd w:val="clear" w:color="auto" w:fill="D9E2F3" w:themeFill="accent1" w:themeFillTint="33"/>
              <w:jc w:val="center"/>
              <w:rPr>
                <w:rStyle w:val="Hyperlink"/>
                <w:rFonts w:ascii="Cambria" w:hAnsi="Cambria"/>
                <w:sz w:val="20"/>
                <w:szCs w:val="20"/>
              </w:rPr>
            </w:pPr>
          </w:p>
          <w:p w14:paraId="30010C36" w14:textId="77777777" w:rsidR="00D3216F" w:rsidRPr="00E66080" w:rsidRDefault="00D3216F" w:rsidP="00282936">
            <w:pPr>
              <w:shd w:val="clear" w:color="auto" w:fill="D9E2F3" w:themeFill="accent1" w:themeFillTint="33"/>
              <w:jc w:val="center"/>
              <w:rPr>
                <w:rFonts w:ascii="Cambria" w:hAnsi="Cambria"/>
                <w:sz w:val="20"/>
                <w:szCs w:val="20"/>
              </w:rPr>
            </w:pPr>
            <w:r w:rsidRPr="00E66080">
              <w:rPr>
                <w:rStyle w:val="Hyperlink"/>
                <w:rFonts w:ascii="Cambria" w:hAnsi="Cambria"/>
                <w:sz w:val="20"/>
                <w:szCs w:val="20"/>
              </w:rPr>
              <w:t>The National Association for School Psychologists (NASP) has put together a thorough, brief guide that offers insight about how to support young people impacted by the war in Ukraine.</w:t>
            </w:r>
          </w:p>
          <w:p w14:paraId="333E322F" w14:textId="77777777" w:rsidR="00D3216F" w:rsidRPr="00E66080" w:rsidRDefault="00D3216F" w:rsidP="00282936">
            <w:pPr>
              <w:shd w:val="clear" w:color="auto" w:fill="D9E2F3" w:themeFill="accent1" w:themeFillTint="33"/>
              <w:jc w:val="center"/>
              <w:rPr>
                <w:rFonts w:ascii="Cambria" w:eastAsia="Batang" w:hAnsi="Cambria" w:cstheme="minorHAnsi"/>
                <w:color w:val="000000" w:themeColor="text1"/>
                <w:sz w:val="20"/>
                <w:szCs w:val="20"/>
              </w:rPr>
            </w:pPr>
          </w:p>
          <w:p w14:paraId="7418023F" w14:textId="77777777" w:rsidR="00D3216F" w:rsidRPr="00E66080" w:rsidRDefault="00D3216F" w:rsidP="00282936">
            <w:pPr>
              <w:jc w:val="center"/>
              <w:rPr>
                <w:rFonts w:ascii="Cambria" w:hAnsi="Cambria"/>
                <w:b/>
                <w:bCs/>
                <w:sz w:val="20"/>
                <w:szCs w:val="20"/>
              </w:rPr>
            </w:pPr>
            <w:r w:rsidRPr="00E66080">
              <w:rPr>
                <w:rFonts w:ascii="Cambria" w:hAnsi="Cambria"/>
                <w:b/>
                <w:bCs/>
                <w:sz w:val="20"/>
                <w:szCs w:val="20"/>
              </w:rPr>
              <w:t>Upcoming Events</w:t>
            </w:r>
          </w:p>
          <w:p w14:paraId="581B2E89" w14:textId="77777777" w:rsidR="00D3216F" w:rsidRPr="00E66080" w:rsidRDefault="00D3216F" w:rsidP="00282936">
            <w:pPr>
              <w:jc w:val="center"/>
              <w:rPr>
                <w:rFonts w:ascii="Cambria" w:hAnsi="Cambria"/>
                <w:b/>
                <w:bCs/>
                <w:i/>
                <w:iCs/>
                <w:sz w:val="20"/>
                <w:szCs w:val="20"/>
              </w:rPr>
            </w:pPr>
            <w:r w:rsidRPr="00E66080">
              <w:rPr>
                <w:rFonts w:ascii="Cambria" w:hAnsi="Cambria"/>
                <w:b/>
                <w:bCs/>
                <w:i/>
                <w:iCs/>
                <w:sz w:val="20"/>
                <w:szCs w:val="20"/>
              </w:rPr>
              <w:t xml:space="preserve">The calendar of Wellness events is now published on the MSD website.  </w:t>
            </w:r>
            <w:hyperlink r:id="rId11" w:anchor="calendar12907/20220101/month" w:history="1">
              <w:r w:rsidRPr="00E66080">
                <w:rPr>
                  <w:rStyle w:val="Hyperlink"/>
                  <w:rFonts w:ascii="Cambria" w:hAnsi="Cambria"/>
                  <w:b/>
                  <w:bCs/>
                  <w:i/>
                  <w:iCs/>
                  <w:color w:val="FF0000"/>
                  <w:sz w:val="20"/>
                  <w:szCs w:val="20"/>
                </w:rPr>
                <w:t>Click here</w:t>
              </w:r>
            </w:hyperlink>
            <w:r w:rsidRPr="00E66080">
              <w:rPr>
                <w:rFonts w:ascii="Cambria" w:hAnsi="Cambria"/>
                <w:b/>
                <w:bCs/>
                <w:i/>
                <w:iCs/>
                <w:color w:val="FF0000"/>
                <w:sz w:val="20"/>
                <w:szCs w:val="20"/>
              </w:rPr>
              <w:t xml:space="preserve">  </w:t>
            </w:r>
            <w:r w:rsidRPr="00E66080">
              <w:rPr>
                <w:rFonts w:ascii="Cambria" w:hAnsi="Cambria"/>
                <w:b/>
                <w:bCs/>
                <w:i/>
                <w:iCs/>
                <w:sz w:val="20"/>
                <w:szCs w:val="20"/>
              </w:rPr>
              <w:t>for links to information and registration.</w:t>
            </w:r>
          </w:p>
          <w:p w14:paraId="7BCC43C5" w14:textId="77777777" w:rsidR="00D3216F" w:rsidRDefault="00D3216F" w:rsidP="00ED4D96">
            <w:pPr>
              <w:rPr>
                <w:rFonts w:ascii="Cambria" w:hAnsi="Cambria"/>
                <w:i/>
                <w:iCs/>
                <w:sz w:val="20"/>
                <w:szCs w:val="20"/>
              </w:rPr>
            </w:pPr>
            <w:r w:rsidRPr="00E66080">
              <w:rPr>
                <w:rFonts w:ascii="Cambria" w:hAnsi="Cambria"/>
                <w:b/>
                <w:bCs/>
                <w:i/>
                <w:iCs/>
                <w:sz w:val="20"/>
                <w:szCs w:val="20"/>
              </w:rPr>
              <w:t>March-May</w:t>
            </w:r>
            <w:r w:rsidRPr="00E66080">
              <w:rPr>
                <w:rFonts w:ascii="Cambria" w:hAnsi="Cambria"/>
                <w:i/>
                <w:iCs/>
                <w:sz w:val="20"/>
                <w:szCs w:val="20"/>
              </w:rPr>
              <w:t>: Brain-Based Parenting with Dr. Alison Roy</w:t>
            </w:r>
          </w:p>
          <w:p w14:paraId="6650DE44" w14:textId="77777777" w:rsidR="00D3216F" w:rsidRPr="00E66080" w:rsidRDefault="00D3216F" w:rsidP="00282936">
            <w:pPr>
              <w:jc w:val="center"/>
              <w:rPr>
                <w:rFonts w:ascii="Cambria" w:hAnsi="Cambria"/>
                <w:i/>
                <w:iCs/>
                <w:sz w:val="20"/>
                <w:szCs w:val="20"/>
              </w:rPr>
            </w:pPr>
          </w:p>
          <w:p w14:paraId="476BC0BA" w14:textId="77777777" w:rsidR="00D3216F" w:rsidRPr="00CE4CF3" w:rsidRDefault="00D3216F" w:rsidP="00282936">
            <w:pPr>
              <w:jc w:val="center"/>
              <w:rPr>
                <w:rFonts w:ascii="Cambria" w:hAnsi="Cambria"/>
                <w:i/>
                <w:iCs/>
                <w:color w:val="FF0000"/>
                <w:sz w:val="20"/>
                <w:szCs w:val="20"/>
              </w:rPr>
            </w:pPr>
            <w:r w:rsidRPr="00E66080">
              <w:rPr>
                <w:rFonts w:ascii="Cambria" w:hAnsi="Cambria"/>
                <w:b/>
                <w:bCs/>
                <w:i/>
                <w:iCs/>
                <w:sz w:val="20"/>
                <w:szCs w:val="20"/>
              </w:rPr>
              <w:t>April 21st:</w:t>
            </w:r>
            <w:r w:rsidRPr="00E66080">
              <w:rPr>
                <w:rFonts w:ascii="Cambria" w:hAnsi="Cambria"/>
                <w:i/>
                <w:iCs/>
                <w:sz w:val="20"/>
                <w:szCs w:val="20"/>
              </w:rPr>
              <w:t xml:space="preserve">  Save the Date! Screening of LIKE </w:t>
            </w:r>
            <w:r>
              <w:rPr>
                <w:rFonts w:ascii="Cambria" w:hAnsi="Cambria"/>
                <w:i/>
                <w:iCs/>
                <w:sz w:val="20"/>
                <w:szCs w:val="20"/>
              </w:rPr>
              <w:t xml:space="preserve"> Register Here: </w:t>
            </w:r>
            <w:hyperlink r:id="rId12" w:history="1">
              <w:r w:rsidRPr="00CE4CF3">
                <w:rPr>
                  <w:rStyle w:val="Hyperlink"/>
                  <w:rFonts w:ascii="Cambria" w:hAnsi="Cambria"/>
                  <w:i/>
                  <w:iCs/>
                  <w:color w:val="FF0000"/>
                  <w:sz w:val="20"/>
                  <w:szCs w:val="20"/>
                </w:rPr>
                <w:t>https://www.sau26.org/domain/1309</w:t>
              </w:r>
            </w:hyperlink>
          </w:p>
          <w:p w14:paraId="0BCD7A3D" w14:textId="77777777" w:rsidR="00D3216F" w:rsidRDefault="00D3216F" w:rsidP="00282936">
            <w:pPr>
              <w:jc w:val="center"/>
              <w:rPr>
                <w:rFonts w:ascii="Cambria" w:hAnsi="Cambria"/>
                <w:i/>
                <w:iCs/>
                <w:sz w:val="20"/>
                <w:szCs w:val="20"/>
              </w:rPr>
            </w:pPr>
            <w:r w:rsidRPr="00E66080">
              <w:rPr>
                <w:rFonts w:ascii="Cambria" w:hAnsi="Cambria"/>
                <w:b/>
                <w:bCs/>
                <w:i/>
                <w:iCs/>
                <w:sz w:val="20"/>
                <w:szCs w:val="20"/>
              </w:rPr>
              <w:br/>
              <w:t>May</w:t>
            </w:r>
            <w:r>
              <w:rPr>
                <w:rFonts w:ascii="Cambria" w:hAnsi="Cambria"/>
                <w:b/>
                <w:bCs/>
                <w:i/>
                <w:iCs/>
                <w:sz w:val="20"/>
                <w:szCs w:val="20"/>
              </w:rPr>
              <w:t xml:space="preserve"> 10</w:t>
            </w:r>
            <w:r w:rsidRPr="00260B5C">
              <w:rPr>
                <w:rFonts w:ascii="Cambria" w:hAnsi="Cambria"/>
                <w:b/>
                <w:bCs/>
                <w:i/>
                <w:iCs/>
                <w:sz w:val="20"/>
                <w:szCs w:val="20"/>
                <w:vertAlign w:val="superscript"/>
              </w:rPr>
              <w:t>th</w:t>
            </w:r>
            <w:r>
              <w:rPr>
                <w:rFonts w:ascii="Cambria" w:hAnsi="Cambria"/>
                <w:b/>
                <w:bCs/>
                <w:i/>
                <w:iCs/>
                <w:sz w:val="20"/>
                <w:szCs w:val="20"/>
              </w:rPr>
              <w:t xml:space="preserve">, 6:30 – Little Theater, </w:t>
            </w:r>
            <w:proofErr w:type="gramStart"/>
            <w:r>
              <w:rPr>
                <w:rFonts w:ascii="Cambria" w:hAnsi="Cambria"/>
                <w:b/>
                <w:bCs/>
                <w:i/>
                <w:iCs/>
                <w:sz w:val="20"/>
                <w:szCs w:val="20"/>
              </w:rPr>
              <w:t>MHS</w:t>
            </w:r>
            <w:r w:rsidRPr="00E66080">
              <w:rPr>
                <w:rFonts w:ascii="Cambria" w:hAnsi="Cambria"/>
                <w:i/>
                <w:iCs/>
                <w:sz w:val="20"/>
                <w:szCs w:val="20"/>
              </w:rPr>
              <w:t xml:space="preserve">  Justice</w:t>
            </w:r>
            <w:proofErr w:type="gramEnd"/>
            <w:r w:rsidRPr="00E66080">
              <w:rPr>
                <w:rFonts w:ascii="Cambria" w:hAnsi="Cambria"/>
                <w:i/>
                <w:iCs/>
                <w:sz w:val="20"/>
                <w:szCs w:val="20"/>
              </w:rPr>
              <w:t xml:space="preserve"> John Broderick</w:t>
            </w:r>
            <w:r>
              <w:rPr>
                <w:rFonts w:ascii="Cambria" w:hAnsi="Cambria"/>
                <w:i/>
                <w:iCs/>
                <w:sz w:val="20"/>
                <w:szCs w:val="20"/>
              </w:rPr>
              <w:t xml:space="preserve"> on the Youth Mental Health Crisis in NH</w:t>
            </w:r>
          </w:p>
          <w:p w14:paraId="64D72164" w14:textId="77777777" w:rsidR="00D3216F" w:rsidRDefault="00D3216F" w:rsidP="00282936">
            <w:pPr>
              <w:jc w:val="center"/>
              <w:rPr>
                <w:rFonts w:ascii="Cambria" w:hAnsi="Cambria"/>
                <w:sz w:val="20"/>
                <w:szCs w:val="20"/>
              </w:rPr>
            </w:pPr>
          </w:p>
          <w:p w14:paraId="2C28F21D" w14:textId="77777777" w:rsidR="00D3216F" w:rsidRDefault="00D3216F" w:rsidP="00282936">
            <w:pPr>
              <w:jc w:val="center"/>
              <w:rPr>
                <w:rFonts w:ascii="Cambria" w:hAnsi="Cambria"/>
                <w:i/>
                <w:iCs/>
                <w:sz w:val="20"/>
                <w:szCs w:val="20"/>
              </w:rPr>
            </w:pPr>
            <w:r w:rsidRPr="00A00A1C">
              <w:rPr>
                <w:rFonts w:ascii="Cambria" w:hAnsi="Cambria"/>
                <w:b/>
                <w:bCs/>
                <w:i/>
                <w:iCs/>
                <w:sz w:val="20"/>
                <w:szCs w:val="20"/>
              </w:rPr>
              <w:t>Saturday, May 21</w:t>
            </w:r>
            <w:r w:rsidRPr="00A00A1C">
              <w:rPr>
                <w:rFonts w:ascii="Cambria" w:hAnsi="Cambria"/>
                <w:b/>
                <w:bCs/>
                <w:i/>
                <w:iCs/>
                <w:sz w:val="20"/>
                <w:szCs w:val="20"/>
                <w:vertAlign w:val="superscript"/>
              </w:rPr>
              <w:t>st</w:t>
            </w:r>
            <w:r w:rsidRPr="00A00A1C">
              <w:rPr>
                <w:rFonts w:ascii="Cambria" w:hAnsi="Cambria"/>
                <w:b/>
                <w:bCs/>
                <w:i/>
                <w:iCs/>
                <w:sz w:val="20"/>
                <w:szCs w:val="20"/>
              </w:rPr>
              <w:t>:  10 AM-1 PM It</w:t>
            </w:r>
            <w:r>
              <w:rPr>
                <w:rFonts w:ascii="Cambria" w:hAnsi="Cambria"/>
                <w:i/>
                <w:iCs/>
                <w:sz w:val="20"/>
                <w:szCs w:val="20"/>
              </w:rPr>
              <w:t xml:space="preserve"> Takes a Village Community Social-Emotional Wellness Fair,</w:t>
            </w:r>
          </w:p>
          <w:p w14:paraId="39DD14E2" w14:textId="77777777" w:rsidR="00D3216F" w:rsidRPr="00CE4CF3" w:rsidRDefault="00D3216F" w:rsidP="00282936">
            <w:pPr>
              <w:jc w:val="center"/>
              <w:rPr>
                <w:rFonts w:ascii="Cambria" w:hAnsi="Cambria"/>
                <w:i/>
                <w:iCs/>
                <w:sz w:val="20"/>
                <w:szCs w:val="20"/>
              </w:rPr>
            </w:pPr>
            <w:r>
              <w:rPr>
                <w:rFonts w:ascii="Cambria" w:hAnsi="Cambria"/>
                <w:i/>
                <w:iCs/>
                <w:sz w:val="20"/>
                <w:szCs w:val="20"/>
              </w:rPr>
              <w:t>Camp Sargent!  More information coming soon!</w:t>
            </w:r>
          </w:p>
        </w:tc>
        <w:tc>
          <w:tcPr>
            <w:tcW w:w="5285" w:type="dxa"/>
            <w:shd w:val="clear" w:color="auto" w:fill="D9E2F3" w:themeFill="accent1" w:themeFillTint="33"/>
          </w:tcPr>
          <w:p w14:paraId="7A1E53CD" w14:textId="77777777" w:rsidR="00D3216F" w:rsidRPr="00E66080" w:rsidRDefault="00D3216F" w:rsidP="00282936">
            <w:pPr>
              <w:shd w:val="clear" w:color="auto" w:fill="D9E2F3" w:themeFill="accent1" w:themeFillTint="33"/>
              <w:ind w:right="18"/>
              <w:jc w:val="center"/>
              <w:rPr>
                <w:rFonts w:ascii="Cambria" w:hAnsi="Cambria" w:cstheme="majorHAnsi"/>
                <w:sz w:val="20"/>
                <w:szCs w:val="20"/>
              </w:rPr>
            </w:pPr>
            <w:r w:rsidRPr="00E66080">
              <w:rPr>
                <w:rFonts w:ascii="Cambria" w:eastAsia="Batang" w:hAnsi="Cambria" w:cstheme="majorHAnsi"/>
                <w:b/>
                <w:bCs/>
                <w:i/>
                <w:iCs/>
                <w:color w:val="000000" w:themeColor="text1"/>
                <w:sz w:val="20"/>
                <w:szCs w:val="20"/>
              </w:rPr>
              <w:t xml:space="preserve">Thinking about SELF-AWARENESS </w:t>
            </w:r>
            <w:r w:rsidRPr="00E66080">
              <w:rPr>
                <w:rFonts w:ascii="Cambria" w:hAnsi="Cambria"/>
                <w:noProof/>
                <w:sz w:val="20"/>
                <w:szCs w:val="20"/>
              </w:rPr>
              <mc:AlternateContent>
                <mc:Choice Requires="wps">
                  <w:drawing>
                    <wp:anchor distT="0" distB="0" distL="114300" distR="114300" simplePos="0" relativeHeight="251662336" behindDoc="0" locked="0" layoutInCell="1" allowOverlap="1" wp14:anchorId="0945BCB9" wp14:editId="5365B5AF">
                      <wp:simplePos x="0" y="0"/>
                      <wp:positionH relativeFrom="column">
                        <wp:posOffset>711897</wp:posOffset>
                      </wp:positionH>
                      <wp:positionV relativeFrom="paragraph">
                        <wp:posOffset>262590</wp:posOffset>
                      </wp:positionV>
                      <wp:extent cx="549515" cy="190725"/>
                      <wp:effectExtent l="19050" t="76200" r="3175" b="95250"/>
                      <wp:wrapNone/>
                      <wp:docPr id="5" name="Arrow: Right 5"/>
                      <wp:cNvGraphicFramePr/>
                      <a:graphic xmlns:a="http://schemas.openxmlformats.org/drawingml/2006/main">
                        <a:graphicData uri="http://schemas.microsoft.com/office/word/2010/wordprocessingShape">
                          <wps:wsp>
                            <wps:cNvSpPr/>
                            <wps:spPr>
                              <a:xfrm rot="1436409">
                                <a:off x="0" y="0"/>
                                <a:ext cx="549515" cy="190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926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56.05pt;margin-top:20.7pt;width:43.25pt;height:15pt;rotation:156894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" adj="17852" fillcolor="#4472c4" strokecolor="#2f528f" strokeweight="1pt"/>
                  </w:pict>
                </mc:Fallback>
              </mc:AlternateContent>
            </w:r>
            <w:r w:rsidRPr="00E66080">
              <w:rPr>
                <w:rFonts w:ascii="Cambria" w:hAnsi="Cambria"/>
                <w:noProof/>
                <w:sz w:val="20"/>
                <w:szCs w:val="20"/>
              </w:rPr>
              <w:drawing>
                <wp:inline distT="0" distB="0" distL="0" distR="0" wp14:anchorId="7FF7E86A" wp14:editId="649C35A6">
                  <wp:extent cx="1918460" cy="1828350"/>
                  <wp:effectExtent l="0" t="0" r="0" b="0"/>
                  <wp:docPr id="3" name="Picture 3" descr="ETR SEL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R SEL Kit"/>
                          <pic:cNvPicPr>
                            <a:picLocks noChangeAspect="1" noChangeArrowheads="1"/>
                          </pic:cNvPicPr>
                        </pic:nvPicPr>
                        <pic:blipFill>
                          <a:blip r:embed="rId13">
                            <a:clrChange>
                              <a:clrFrom>
                                <a:srgbClr val="FFFFFF"/>
                              </a:clrFrom>
                              <a:clrTo>
                                <a:srgbClr val="FFFFFF">
                                  <a:alpha val="0"/>
                                </a:srgbClr>
                              </a:clrTo>
                            </a:clrChange>
                            <a:alphaModFix/>
                            <a:extLst>
                              <a:ext uri="{BEBA8EAE-BF5A-486C-A8C5-ECC9F3942E4B}">
                                <a14:imgProps xmlns:a14="http://schemas.microsoft.com/office/drawing/2010/main">
                                  <a14:imgLayer r:embed="rId14">
                                    <a14:imgEffect>
                                      <a14:brightnessContrast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2024365" cy="1929280"/>
                          </a:xfrm>
                          <a:prstGeom prst="rect">
                            <a:avLst/>
                          </a:prstGeom>
                          <a:noFill/>
                          <a:ln>
                            <a:noFill/>
                          </a:ln>
                        </pic:spPr>
                      </pic:pic>
                    </a:graphicData>
                  </a:graphic>
                </wp:inline>
              </w:drawing>
            </w:r>
          </w:p>
          <w:p w14:paraId="7881E42B" w14:textId="77777777" w:rsidR="00D3216F" w:rsidRPr="00E66080" w:rsidRDefault="00D3216F" w:rsidP="00282936">
            <w:pPr>
              <w:shd w:val="clear" w:color="auto" w:fill="D9E2F3" w:themeFill="accent1" w:themeFillTint="33"/>
              <w:rPr>
                <w:rFonts w:ascii="Cambria" w:hAnsi="Cambria" w:cstheme="majorHAnsi"/>
                <w:sz w:val="20"/>
                <w:szCs w:val="20"/>
              </w:rPr>
            </w:pPr>
          </w:p>
          <w:p w14:paraId="2A1B39D6" w14:textId="77777777" w:rsidR="00D3216F" w:rsidRPr="00E66080" w:rsidRDefault="00D3216F" w:rsidP="00282936">
            <w:pPr>
              <w:shd w:val="clear" w:color="auto" w:fill="D9E2F3" w:themeFill="accent1" w:themeFillTint="33"/>
              <w:jc w:val="center"/>
              <w:rPr>
                <w:rFonts w:ascii="Cambria" w:hAnsi="Cambria" w:cstheme="majorHAnsi"/>
                <w:b/>
                <w:bCs/>
                <w:i/>
                <w:iCs/>
                <w:sz w:val="20"/>
                <w:szCs w:val="20"/>
              </w:rPr>
            </w:pPr>
            <w:r w:rsidRPr="00E66080">
              <w:rPr>
                <w:rFonts w:ascii="Cambria" w:hAnsi="Cambria" w:cstheme="majorHAnsi"/>
                <w:b/>
                <w:bCs/>
                <w:i/>
                <w:iCs/>
                <w:sz w:val="20"/>
                <w:szCs w:val="20"/>
              </w:rPr>
              <w:t>THE 5 CORE SOCIAL-EMOTIONAL LIFE SKILLS From CASEL</w:t>
            </w:r>
          </w:p>
          <w:p w14:paraId="71869617" w14:textId="77777777" w:rsidR="00D3216F" w:rsidRPr="00AD5EBD" w:rsidRDefault="00D3216F" w:rsidP="00282936">
            <w:pPr>
              <w:shd w:val="clear" w:color="auto" w:fill="D9E2F3" w:themeFill="accent1" w:themeFillTint="33"/>
              <w:jc w:val="center"/>
              <w:rPr>
                <w:rFonts w:ascii="Cambria" w:hAnsi="Cambria" w:cstheme="majorHAnsi"/>
                <w:b/>
                <w:bCs/>
                <w:i/>
                <w:iCs/>
                <w:sz w:val="19"/>
                <w:szCs w:val="19"/>
              </w:rPr>
            </w:pPr>
            <w:r w:rsidRPr="00AD5EBD">
              <w:rPr>
                <w:rFonts w:ascii="Cambria" w:hAnsi="Cambria" w:cstheme="majorHAnsi"/>
                <w:b/>
                <w:bCs/>
                <w:i/>
                <w:iCs/>
                <w:sz w:val="19"/>
                <w:szCs w:val="19"/>
              </w:rPr>
              <w:t>(Collaborative for Academic and Social-Emotional Learning)</w:t>
            </w:r>
          </w:p>
          <w:p w14:paraId="5338D7E8" w14:textId="77777777" w:rsidR="00D3216F" w:rsidRPr="00E66080" w:rsidRDefault="00D3216F" w:rsidP="00282936">
            <w:pPr>
              <w:shd w:val="clear" w:color="auto" w:fill="D9E2F3" w:themeFill="accent1" w:themeFillTint="33"/>
              <w:rPr>
                <w:rFonts w:ascii="Cambria" w:hAnsi="Cambria" w:cstheme="majorBidi"/>
                <w:sz w:val="20"/>
                <w:szCs w:val="20"/>
              </w:rPr>
            </w:pPr>
          </w:p>
          <w:p w14:paraId="46BFBA52" w14:textId="77777777" w:rsidR="00D3216F" w:rsidRPr="00E66080" w:rsidRDefault="00D3216F" w:rsidP="00282936">
            <w:pPr>
              <w:shd w:val="clear" w:color="auto" w:fill="D9E2F3" w:themeFill="accent1" w:themeFillTint="33"/>
              <w:rPr>
                <w:rFonts w:ascii="Cambria" w:hAnsi="Cambria" w:cstheme="majorHAnsi"/>
                <w:sz w:val="20"/>
                <w:szCs w:val="20"/>
              </w:rPr>
            </w:pPr>
            <w:r w:rsidRPr="00E66080">
              <w:rPr>
                <w:rFonts w:ascii="Cambria" w:hAnsi="Cambria" w:cstheme="majorHAnsi"/>
                <w:noProof/>
                <w:sz w:val="20"/>
                <w:szCs w:val="20"/>
              </w:rPr>
              <mc:AlternateContent>
                <mc:Choice Requires="wps">
                  <w:drawing>
                    <wp:anchor distT="45720" distB="45720" distL="114300" distR="114300" simplePos="0" relativeHeight="251663360" behindDoc="0" locked="0" layoutInCell="1" allowOverlap="1" wp14:anchorId="57C306FB" wp14:editId="6FEFB7AD">
                      <wp:simplePos x="0" y="0"/>
                      <wp:positionH relativeFrom="column">
                        <wp:posOffset>1864360</wp:posOffset>
                      </wp:positionH>
                      <wp:positionV relativeFrom="paragraph">
                        <wp:posOffset>48895</wp:posOffset>
                      </wp:positionV>
                      <wp:extent cx="1412875" cy="1539875"/>
                      <wp:effectExtent l="0" t="0" r="1587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539875"/>
                              </a:xfrm>
                              <a:prstGeom prst="rect">
                                <a:avLst/>
                              </a:prstGeom>
                              <a:solidFill>
                                <a:srgbClr val="FFFFFF"/>
                              </a:solidFill>
                              <a:ln w="9525">
                                <a:solidFill>
                                  <a:srgbClr val="000000"/>
                                </a:solidFill>
                                <a:miter lim="800000"/>
                                <a:headEnd/>
                                <a:tailEnd/>
                              </a:ln>
                            </wps:spPr>
                            <wps:txbx>
                              <w:txbxContent>
                                <w:p w14:paraId="43A6AF54" w14:textId="77777777" w:rsidR="00D3216F" w:rsidRDefault="00D3216F" w:rsidP="00D3216F">
                                  <w:pPr>
                                    <w:shd w:val="clear" w:color="auto" w:fill="ED7D31" w:themeFill="accent2"/>
                                  </w:pPr>
                                  <w:r>
                                    <w:rPr>
                                      <w:rFonts w:ascii="Cambria" w:eastAsia="Batang" w:hAnsi="Cambria" w:cstheme="minorHAnsi"/>
                                      <w:color w:val="000000" w:themeColor="text1"/>
                                      <w:sz w:val="20"/>
                                      <w:szCs w:val="20"/>
                                    </w:rPr>
                                    <w:t xml:space="preserve">Students and teachers talk about SEL in the Merrimack School District in </w:t>
                                  </w:r>
                                  <w:hyperlink r:id="rId15" w:history="1">
                                    <w:r w:rsidRPr="00D75E75">
                                      <w:rPr>
                                        <w:rStyle w:val="Hyperlink"/>
                                        <w:rFonts w:ascii="Cambria" w:eastAsia="Batang" w:hAnsi="Cambria" w:cstheme="minorHAnsi"/>
                                        <w:sz w:val="20"/>
                                        <w:szCs w:val="20"/>
                                      </w:rPr>
                                      <w:t>videos</w:t>
                                    </w:r>
                                  </w:hyperlink>
                                  <w:r>
                                    <w:rPr>
                                      <w:rFonts w:ascii="Cambria" w:eastAsia="Batang" w:hAnsi="Cambria" w:cstheme="minorHAnsi"/>
                                      <w:color w:val="000000" w:themeColor="text1"/>
                                      <w:sz w:val="20"/>
                                      <w:szCs w:val="20"/>
                                    </w:rPr>
                                    <w:t xml:space="preserve"> presented to the Merrimack School Board in February.  Check out what self-awareness looks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306FB" id="_x0000_t202" coordsize="21600,21600" o:spt="202" path="m,l,21600r21600,l21600,xe">
                      <v:stroke joinstyle="miter"/>
                      <v:path gradientshapeok="t" o:connecttype="rect"/>
                    </v:shapetype>
                    <v:shape id="Text Box 2" o:spid="_x0000_s1026" type="#_x0000_t202" style="position:absolute;margin-left:146.8pt;margin-top:3.85pt;width:111.25pt;height:12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">
                      <v:textbox>
                        <w:txbxContent>
                          <w:p w14:paraId="43A6AF54" w14:textId="77777777" w:rsidR="00D3216F" w:rsidRDefault="00D3216F" w:rsidP="00D3216F">
                            <w:pPr>
                              <w:shd w:val="clear" w:color="auto" w:fill="ED7D31" w:themeFill="accent2"/>
                            </w:pPr>
                            <w:r>
                              <w:rPr>
                                <w:rFonts w:ascii="Cambria" w:eastAsia="Batang" w:hAnsi="Cambria" w:cstheme="minorHAnsi"/>
                                <w:color w:val="000000" w:themeColor="text1"/>
                                <w:sz w:val="20"/>
                                <w:szCs w:val="20"/>
                              </w:rPr>
                              <w:t xml:space="preserve">Students and teachers talk about SEL in the Merrimack School District in </w:t>
                            </w:r>
                            <w:hyperlink r:id="rId16" w:history="1">
                              <w:r w:rsidRPr="00D75E75">
                                <w:rPr>
                                  <w:rStyle w:val="Hyperlink"/>
                                  <w:rFonts w:ascii="Cambria" w:eastAsia="Batang" w:hAnsi="Cambria" w:cstheme="minorHAnsi"/>
                                  <w:sz w:val="20"/>
                                  <w:szCs w:val="20"/>
                                </w:rPr>
                                <w:t>videos</w:t>
                              </w:r>
                            </w:hyperlink>
                            <w:r>
                              <w:rPr>
                                <w:rFonts w:ascii="Cambria" w:eastAsia="Batang" w:hAnsi="Cambria" w:cstheme="minorHAnsi"/>
                                <w:color w:val="000000" w:themeColor="text1"/>
                                <w:sz w:val="20"/>
                                <w:szCs w:val="20"/>
                              </w:rPr>
                              <w:t xml:space="preserve"> presented to the Merrimack School Board in February.  Check out what self-awareness looks like!</w:t>
                            </w:r>
                          </w:p>
                        </w:txbxContent>
                      </v:textbox>
                      <w10:wrap type="square"/>
                    </v:shape>
                  </w:pict>
                </mc:Fallback>
              </mc:AlternateContent>
            </w:r>
            <w:r w:rsidRPr="00E66080">
              <w:rPr>
                <w:rFonts w:ascii="Cambria" w:hAnsi="Cambria" w:cstheme="majorHAnsi"/>
                <w:noProof/>
                <w:sz w:val="20"/>
                <w:szCs w:val="20"/>
              </w:rPr>
              <w:drawing>
                <wp:inline distT="0" distB="0" distL="0" distR="0" wp14:anchorId="5A6668A6" wp14:editId="25C98B70">
                  <wp:extent cx="1717319" cy="978784"/>
                  <wp:effectExtent l="0" t="0" r="0" b="0"/>
                  <wp:docPr id="9" name="Picture 9" descr="A picture containing text, electronics, display, computer&#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electronics, display, computer&#10;&#10;Description automatically generated">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736324" cy="989616"/>
                          </a:xfrm>
                          <a:prstGeom prst="rect">
                            <a:avLst/>
                          </a:prstGeom>
                        </pic:spPr>
                      </pic:pic>
                    </a:graphicData>
                  </a:graphic>
                </wp:inline>
              </w:drawing>
            </w:r>
          </w:p>
          <w:p w14:paraId="445BA9DD" w14:textId="77777777" w:rsidR="00D3216F" w:rsidRPr="00E66080" w:rsidRDefault="00D3216F" w:rsidP="00282936">
            <w:pPr>
              <w:shd w:val="clear" w:color="auto" w:fill="D9E2F3" w:themeFill="accent1" w:themeFillTint="33"/>
              <w:rPr>
                <w:rFonts w:ascii="Cambria" w:hAnsi="Cambria" w:cstheme="majorHAnsi"/>
                <w:b/>
                <w:bCs/>
                <w:sz w:val="20"/>
                <w:szCs w:val="20"/>
              </w:rPr>
            </w:pPr>
          </w:p>
          <w:p w14:paraId="0B906778" w14:textId="77777777" w:rsidR="00D3216F" w:rsidRPr="00E66080" w:rsidRDefault="00D3216F" w:rsidP="00282936">
            <w:pPr>
              <w:shd w:val="clear" w:color="auto" w:fill="D9E2F3" w:themeFill="accent1" w:themeFillTint="33"/>
              <w:rPr>
                <w:rFonts w:ascii="Cambria" w:hAnsi="Cambria" w:cstheme="majorHAnsi"/>
                <w:sz w:val="20"/>
                <w:szCs w:val="20"/>
              </w:rPr>
            </w:pPr>
            <w:r w:rsidRPr="00E66080">
              <w:rPr>
                <w:rFonts w:ascii="Cambria" w:hAnsi="Cambria" w:cstheme="majorHAnsi"/>
                <w:b/>
                <w:bCs/>
                <w:sz w:val="20"/>
                <w:szCs w:val="20"/>
              </w:rPr>
              <w:t>Self-awareness</w:t>
            </w:r>
            <w:r w:rsidRPr="00E66080">
              <w:rPr>
                <w:rFonts w:ascii="Cambria" w:hAnsi="Cambria" w:cstheme="majorHAnsi"/>
                <w:sz w:val="20"/>
                <w:szCs w:val="20"/>
              </w:rPr>
              <w:t xml:space="preserve"> unlocks the ability to manage behaviors, make decisions, discover strengths, overcome challenges, and develop confidence, and so it is a vital skill for successful learners.  It is also essential for success in the workplace.</w:t>
            </w:r>
          </w:p>
          <w:p w14:paraId="3DDE1473" w14:textId="77777777" w:rsidR="00D3216F" w:rsidRPr="00E66080" w:rsidRDefault="00D3216F" w:rsidP="00282936">
            <w:pPr>
              <w:shd w:val="clear" w:color="auto" w:fill="D9E2F3" w:themeFill="accent1" w:themeFillTint="33"/>
              <w:rPr>
                <w:rFonts w:ascii="Cambria" w:hAnsi="Cambria" w:cstheme="majorHAnsi"/>
                <w:sz w:val="20"/>
                <w:szCs w:val="20"/>
              </w:rPr>
            </w:pPr>
            <w:r w:rsidRPr="00E66080">
              <w:rPr>
                <w:rFonts w:ascii="Cambria" w:hAnsi="Cambria" w:cstheme="majorHAnsi"/>
                <w:sz w:val="20"/>
                <w:szCs w:val="20"/>
              </w:rPr>
              <w:t>Here are three ways to cultivate self-awareness at home and at school.</w:t>
            </w:r>
          </w:p>
          <w:p w14:paraId="0BC35FEA" w14:textId="77777777" w:rsidR="00D3216F" w:rsidRPr="00E66080" w:rsidRDefault="00D3216F" w:rsidP="00282936">
            <w:pPr>
              <w:pStyle w:val="ListParagraph"/>
              <w:numPr>
                <w:ilvl w:val="0"/>
                <w:numId w:val="1"/>
              </w:numPr>
              <w:shd w:val="clear" w:color="auto" w:fill="D9E2F3" w:themeFill="accent1" w:themeFillTint="33"/>
              <w:rPr>
                <w:rFonts w:ascii="Cambria" w:hAnsi="Cambria" w:cstheme="majorHAnsi"/>
                <w:sz w:val="20"/>
                <w:szCs w:val="20"/>
              </w:rPr>
            </w:pPr>
            <w:r w:rsidRPr="00E66080">
              <w:rPr>
                <w:rFonts w:ascii="Cambria" w:hAnsi="Cambria" w:cstheme="majorHAnsi"/>
                <w:sz w:val="20"/>
                <w:szCs w:val="20"/>
              </w:rPr>
              <w:t xml:space="preserve">Develop a rich and specific emotional vocabulary.  Use the </w:t>
            </w:r>
            <w:hyperlink r:id="rId18" w:history="1">
              <w:r w:rsidRPr="00E66080">
                <w:rPr>
                  <w:rStyle w:val="Hyperlink"/>
                  <w:rFonts w:ascii="Cambria" w:hAnsi="Cambria" w:cstheme="majorHAnsi"/>
                  <w:sz w:val="20"/>
                  <w:szCs w:val="20"/>
                </w:rPr>
                <w:t>Mood Meter</w:t>
              </w:r>
            </w:hyperlink>
            <w:r w:rsidRPr="00E66080">
              <w:rPr>
                <w:rFonts w:ascii="Cambria" w:hAnsi="Cambria" w:cstheme="majorHAnsi"/>
                <w:sz w:val="20"/>
                <w:szCs w:val="20"/>
              </w:rPr>
              <w:t xml:space="preserve"> or </w:t>
            </w:r>
            <w:hyperlink r:id="rId19" w:history="1">
              <w:r w:rsidRPr="00E66080">
                <w:rPr>
                  <w:rStyle w:val="Hyperlink"/>
                  <w:rFonts w:ascii="Cambria" w:hAnsi="Cambria" w:cstheme="majorHAnsi"/>
                  <w:sz w:val="20"/>
                  <w:szCs w:val="20"/>
                </w:rPr>
                <w:t>Feelings Wheel</w:t>
              </w:r>
            </w:hyperlink>
            <w:r w:rsidRPr="00E66080">
              <w:rPr>
                <w:rFonts w:ascii="Cambria" w:hAnsi="Cambria" w:cstheme="majorHAnsi"/>
                <w:sz w:val="20"/>
                <w:szCs w:val="20"/>
              </w:rPr>
              <w:t>.  Integrate these tools in daily routines, before and after the introduction of new concepts or activities, or to prompt discussion about the day.</w:t>
            </w:r>
          </w:p>
          <w:p w14:paraId="61434935" w14:textId="77777777" w:rsidR="00D3216F" w:rsidRPr="00E66080" w:rsidRDefault="00D3216F" w:rsidP="00282936">
            <w:pPr>
              <w:pStyle w:val="ListParagraph"/>
              <w:numPr>
                <w:ilvl w:val="0"/>
                <w:numId w:val="1"/>
              </w:numPr>
              <w:shd w:val="clear" w:color="auto" w:fill="D9E2F3" w:themeFill="accent1" w:themeFillTint="33"/>
              <w:rPr>
                <w:rFonts w:ascii="Cambria" w:hAnsi="Cambria" w:cstheme="majorHAnsi"/>
                <w:sz w:val="20"/>
                <w:szCs w:val="20"/>
              </w:rPr>
            </w:pPr>
            <w:r w:rsidRPr="00E66080">
              <w:rPr>
                <w:rFonts w:ascii="Cambria" w:hAnsi="Cambria" w:cstheme="majorHAnsi"/>
                <w:sz w:val="20"/>
                <w:szCs w:val="20"/>
              </w:rPr>
              <w:t xml:space="preserve">We can learn about learning, recognizing that our brains grow with </w:t>
            </w:r>
            <w:hyperlink r:id="rId20" w:history="1">
              <w:r w:rsidRPr="00E66080">
                <w:rPr>
                  <w:rStyle w:val="Hyperlink"/>
                  <w:rFonts w:ascii="Cambria" w:hAnsi="Cambria" w:cstheme="majorHAnsi"/>
                  <w:sz w:val="20"/>
                  <w:szCs w:val="20"/>
                </w:rPr>
                <w:t xml:space="preserve">“productive struggle.” </w:t>
              </w:r>
            </w:hyperlink>
            <w:r w:rsidRPr="00E66080">
              <w:rPr>
                <w:rFonts w:ascii="Cambria" w:hAnsi="Cambria" w:cstheme="majorHAnsi"/>
                <w:sz w:val="20"/>
                <w:szCs w:val="20"/>
              </w:rPr>
              <w:t xml:space="preserve"> Post the word, “YET” in classrooms and at home to remember that learning takes practice and time.  “I can’t do this…YET.”  We can “fail forward” by celebrating mistakes as opportunities to develop strengths.</w:t>
            </w:r>
          </w:p>
          <w:p w14:paraId="7176ED7A" w14:textId="5F3E27AA" w:rsidR="00D3216F" w:rsidRPr="00ED4D96" w:rsidRDefault="00D3216F" w:rsidP="00ED4D96">
            <w:pPr>
              <w:pStyle w:val="ListParagraph"/>
              <w:numPr>
                <w:ilvl w:val="0"/>
                <w:numId w:val="1"/>
              </w:numPr>
              <w:rPr>
                <w:rFonts w:ascii="Cambria" w:eastAsia="Batang" w:hAnsi="Cambria" w:cstheme="majorHAnsi"/>
                <w:b/>
                <w:bCs/>
                <w:i/>
                <w:iCs/>
                <w:color w:val="000000" w:themeColor="text1"/>
                <w:sz w:val="20"/>
                <w:szCs w:val="20"/>
              </w:rPr>
            </w:pPr>
            <w:r w:rsidRPr="00ED4D96">
              <w:rPr>
                <w:rFonts w:ascii="Cambria" w:hAnsi="Cambria" w:cstheme="majorHAnsi"/>
                <w:sz w:val="20"/>
                <w:szCs w:val="20"/>
              </w:rPr>
              <w:t xml:space="preserve">We can </w:t>
            </w:r>
            <w:hyperlink r:id="rId21" w:history="1">
              <w:r w:rsidRPr="00ED4D96">
                <w:rPr>
                  <w:rStyle w:val="Hyperlink"/>
                  <w:rFonts w:ascii="Cambria" w:hAnsi="Cambria" w:cstheme="majorHAnsi"/>
                  <w:sz w:val="20"/>
                  <w:szCs w:val="20"/>
                </w:rPr>
                <w:t>listen empathically</w:t>
              </w:r>
            </w:hyperlink>
            <w:r w:rsidRPr="00ED4D96">
              <w:rPr>
                <w:rFonts w:ascii="Cambria" w:hAnsi="Cambria" w:cstheme="majorHAnsi"/>
                <w:sz w:val="20"/>
                <w:szCs w:val="20"/>
              </w:rPr>
              <w:t>, helping young people feel seen and understood, developing self-awareness through the experience of a trusting relationship. (The link above offers great “empathy” sentence starters.)</w:t>
            </w:r>
          </w:p>
        </w:tc>
      </w:tr>
      <w:tr w:rsidR="00D3216F" w:rsidRPr="00E66080" w14:paraId="2C316384" w14:textId="77777777" w:rsidTr="00ED4D96">
        <w:trPr>
          <w:trHeight w:val="14670"/>
        </w:trPr>
        <w:tc>
          <w:tcPr>
            <w:tcW w:w="4970" w:type="dxa"/>
            <w:vMerge/>
            <w:shd w:val="clear" w:color="auto" w:fill="4472C4" w:themeFill="accent1"/>
          </w:tcPr>
          <w:p w14:paraId="4EFA7546" w14:textId="77777777" w:rsidR="00D3216F" w:rsidRPr="00E66080" w:rsidRDefault="00D3216F" w:rsidP="00282936">
            <w:pPr>
              <w:jc w:val="center"/>
              <w:rPr>
                <w:rFonts w:ascii="Cambria" w:hAnsi="Cambria"/>
                <w:sz w:val="20"/>
                <w:szCs w:val="20"/>
              </w:rPr>
            </w:pPr>
          </w:p>
        </w:tc>
        <w:tc>
          <w:tcPr>
            <w:tcW w:w="5285" w:type="dxa"/>
            <w:shd w:val="clear" w:color="auto" w:fill="D9E2F3" w:themeFill="accent1" w:themeFillTint="33"/>
          </w:tcPr>
          <w:p w14:paraId="06B6C1B1" w14:textId="0F2B8472" w:rsidR="00D3216F" w:rsidRPr="00EB1B89" w:rsidRDefault="00D3216F" w:rsidP="00EB1B89">
            <w:pPr>
              <w:shd w:val="clear" w:color="auto" w:fill="D9E2F3" w:themeFill="accent1" w:themeFillTint="33"/>
              <w:ind w:right="114"/>
              <w:rPr>
                <w:rFonts w:ascii="Cambria" w:hAnsi="Cambria" w:cstheme="majorHAnsi"/>
                <w:sz w:val="20"/>
                <w:szCs w:val="20"/>
              </w:rPr>
            </w:pPr>
          </w:p>
        </w:tc>
      </w:tr>
    </w:tbl>
    <w:p w14:paraId="7DC38BFA" w14:textId="77777777" w:rsidR="00D3216F" w:rsidRPr="00E66080" w:rsidRDefault="00D3216F" w:rsidP="00D3216F">
      <w:pPr>
        <w:rPr>
          <w:rFonts w:ascii="Cambria" w:hAnsi="Cambria"/>
          <w:sz w:val="20"/>
          <w:szCs w:val="20"/>
        </w:rPr>
      </w:pPr>
    </w:p>
    <w:p w14:paraId="644A295B" w14:textId="77777777" w:rsidR="00AD5F63" w:rsidRPr="00D3216F" w:rsidRDefault="00AD5F63" w:rsidP="00D3216F"/>
    <w:sectPr w:rsidR="00AD5F63" w:rsidRPr="00D3216F" w:rsidSect="00A00A1C">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0A423" w14:textId="77777777" w:rsidR="00C61271" w:rsidRDefault="00C61271" w:rsidP="009410AB">
      <w:pPr>
        <w:spacing w:after="0" w:line="240" w:lineRule="auto"/>
      </w:pPr>
      <w:r>
        <w:separator/>
      </w:r>
    </w:p>
  </w:endnote>
  <w:endnote w:type="continuationSeparator" w:id="0">
    <w:p w14:paraId="6CB3F69F" w14:textId="77777777" w:rsidR="00C61271" w:rsidRDefault="00C61271" w:rsidP="0094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C43E6" w14:textId="77777777" w:rsidR="00C61271" w:rsidRDefault="00C61271" w:rsidP="009410AB">
      <w:pPr>
        <w:spacing w:after="0" w:line="240" w:lineRule="auto"/>
      </w:pPr>
      <w:r>
        <w:separator/>
      </w:r>
    </w:p>
  </w:footnote>
  <w:footnote w:type="continuationSeparator" w:id="0">
    <w:p w14:paraId="43C8D818" w14:textId="77777777" w:rsidR="00C61271" w:rsidRDefault="00C61271" w:rsidP="0094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48C88E5154A8445B97927D4EAA9A12BE"/>
      </w:placeholder>
      <w:temporary/>
      <w:showingPlcHdr/>
      <w15:appearance w15:val="hidden"/>
    </w:sdtPr>
    <w:sdtEndPr/>
    <w:sdtContent>
      <w:p w14:paraId="0EDCAE6A" w14:textId="77777777" w:rsidR="009410AB" w:rsidRDefault="009410AB">
        <w:pPr>
          <w:pStyle w:val="Header"/>
        </w:pPr>
        <w:r>
          <w:t>[Type here]</w:t>
        </w:r>
      </w:p>
    </w:sdtContent>
  </w:sdt>
  <w:p w14:paraId="6C34E0E2" w14:textId="77777777" w:rsidR="009410AB" w:rsidRDefault="0094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E288B"/>
    <w:multiLevelType w:val="hybridMultilevel"/>
    <w:tmpl w:val="AA424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6F"/>
    <w:rsid w:val="009410AB"/>
    <w:rsid w:val="00AD5F63"/>
    <w:rsid w:val="00C61271"/>
    <w:rsid w:val="00D3216F"/>
    <w:rsid w:val="00EB1B89"/>
    <w:rsid w:val="00ED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854D"/>
  <w15:chartTrackingRefBased/>
  <w15:docId w15:val="{F81BB1C2-63D0-4CEF-A7CC-F1134804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16F"/>
    <w:rPr>
      <w:color w:val="0563C1" w:themeColor="hyperlink"/>
      <w:u w:val="single"/>
    </w:rPr>
  </w:style>
  <w:style w:type="paragraph" w:styleId="ListParagraph">
    <w:name w:val="List Paragraph"/>
    <w:basedOn w:val="Normal"/>
    <w:uiPriority w:val="34"/>
    <w:qFormat/>
    <w:rsid w:val="00D3216F"/>
    <w:pPr>
      <w:ind w:left="720"/>
      <w:contextualSpacing/>
    </w:pPr>
  </w:style>
  <w:style w:type="paragraph" w:styleId="Header">
    <w:name w:val="header"/>
    <w:basedOn w:val="Normal"/>
    <w:link w:val="HeaderChar"/>
    <w:uiPriority w:val="99"/>
    <w:unhideWhenUsed/>
    <w:rsid w:val="0094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AB"/>
  </w:style>
  <w:style w:type="paragraph" w:styleId="Footer">
    <w:name w:val="footer"/>
    <w:basedOn w:val="Normal"/>
    <w:link w:val="FooterChar"/>
    <w:uiPriority w:val="99"/>
    <w:unhideWhenUsed/>
    <w:rsid w:val="0094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foryouth.net/youth_development/professionals/sel/self-awareness.cfm" TargetMode="External"/><Relationship Id="rId13" Type="http://schemas.openxmlformats.org/officeDocument/2006/relationships/image" Target="media/image2.png"/><Relationship Id="rId18" Type="http://schemas.openxmlformats.org/officeDocument/2006/relationships/hyperlink" Target="https://docs.google.com/presentation/d/196Cq1z1jpsLdvDPlRJ15otB6U0G3AqOM/edit?usp=sharing&amp;ouid=109475445668401971892&amp;rtpof=true&amp;sd=true" TargetMode="External"/><Relationship Id="rId3" Type="http://schemas.openxmlformats.org/officeDocument/2006/relationships/settings" Target="settings.xml"/><Relationship Id="rId21" Type="http://schemas.openxmlformats.org/officeDocument/2006/relationships/hyperlink" Target="https://drive.google.com/file/d/1WKhqx3AmgThfbQyLZAZx8qHCxClitPQ4/view?usp=sharing" TargetMode="External"/><Relationship Id="rId7" Type="http://schemas.openxmlformats.org/officeDocument/2006/relationships/image" Target="media/image1.jpeg"/><Relationship Id="rId12" Type="http://schemas.openxmlformats.org/officeDocument/2006/relationships/hyperlink" Target="https://www.sau26.org/domain/1309"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u26.org/Page/7318" TargetMode="External"/><Relationship Id="rId20" Type="http://schemas.openxmlformats.org/officeDocument/2006/relationships/hyperlink" Target="https://www.edutopia.org/article/neuroscience-behind-productive-strugg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u26.org/Page/7413"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sau26.org/Page/7318" TargetMode="External"/><Relationship Id="rId23" Type="http://schemas.openxmlformats.org/officeDocument/2006/relationships/fontTable" Target="fontTable.xml"/><Relationship Id="rId10" Type="http://schemas.openxmlformats.org/officeDocument/2006/relationships/hyperlink" Target="https://www.today.com/parenting-guides/social-skills" TargetMode="External"/><Relationship Id="rId19" Type="http://schemas.openxmlformats.org/officeDocument/2006/relationships/hyperlink" Target="https://drive.google.com/file/d/1fE2LlQgvZ72fHIPBBRtpdRqbLG7cKF1o/view?usp=sharing" TargetMode="External"/><Relationship Id="rId4" Type="http://schemas.openxmlformats.org/officeDocument/2006/relationships/webSettings" Target="webSettings.xml"/><Relationship Id="rId9" Type="http://schemas.openxmlformats.org/officeDocument/2006/relationships/hyperlink" Target="https://www.panoramaed.com/blog/guide-to-core-sel-competencies" TargetMode="External"/><Relationship Id="rId14" Type="http://schemas.microsoft.com/office/2007/relationships/hdphoto" Target="media/hdphoto1.wdp"/><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C88E5154A8445B97927D4EAA9A12BE"/>
        <w:category>
          <w:name w:val="General"/>
          <w:gallery w:val="placeholder"/>
        </w:category>
        <w:types>
          <w:type w:val="bbPlcHdr"/>
        </w:types>
        <w:behaviors>
          <w:behavior w:val="content"/>
        </w:behaviors>
        <w:guid w:val="{5CA21868-F13A-4D4B-8D07-C5B838EEC411}"/>
      </w:docPartPr>
      <w:docPartBody>
        <w:p w:rsidR="0061406F" w:rsidRDefault="00904A7E" w:rsidP="00904A7E">
          <w:pPr>
            <w:pStyle w:val="48C88E5154A8445B97927D4EAA9A1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7E"/>
    <w:rsid w:val="00194E6C"/>
    <w:rsid w:val="0061406F"/>
    <w:rsid w:val="0090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C88E5154A8445B97927D4EAA9A12BE">
    <w:name w:val="48C88E5154A8445B97927D4EAA9A12BE"/>
    <w:rsid w:val="00904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Seiden, Fern (SS)</dc:creator>
  <cp:keywords/>
  <dc:description/>
  <cp:lastModifiedBy>Seiden, Fern (SS)</cp:lastModifiedBy>
  <cp:revision>4</cp:revision>
  <cp:lastPrinted>2022-04-06T19:26:00Z</cp:lastPrinted>
  <dcterms:created xsi:type="dcterms:W3CDTF">2022-04-06T19:23:00Z</dcterms:created>
  <dcterms:modified xsi:type="dcterms:W3CDTF">2022-04-08T18:53:00Z</dcterms:modified>
</cp:coreProperties>
</file>